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F4" w:rsidRPr="00DB6A2B" w:rsidRDefault="003078F4" w:rsidP="003078F4">
      <w:pPr>
        <w:jc w:val="both"/>
        <w:rPr>
          <w:rFonts w:ascii="Baskerville Old Face" w:hAnsi="Baskerville Old Face" w:cs="Arial"/>
          <w:b/>
          <w:bCs/>
          <w:i/>
          <w:iCs/>
          <w:sz w:val="28"/>
          <w:szCs w:val="28"/>
        </w:rPr>
      </w:pPr>
      <w:r w:rsidRPr="00DB6A2B">
        <w:rPr>
          <w:rFonts w:ascii="Baskerville Old Face" w:hAnsi="Baskerville Old Face" w:cs="Arial"/>
          <w:b/>
          <w:bCs/>
          <w:i/>
          <w:iCs/>
          <w:sz w:val="28"/>
          <w:szCs w:val="28"/>
        </w:rPr>
        <w:t xml:space="preserve">4.5 </w:t>
      </w:r>
      <w:r w:rsidRPr="00DB6A2B">
        <w:rPr>
          <w:rFonts w:ascii="Baskerville Old Face" w:hAnsi="Baskerville Old Face" w:cs="BookAntiqua-BoldItalic"/>
          <w:b/>
          <w:bCs/>
          <w:i/>
          <w:iCs/>
          <w:sz w:val="28"/>
          <w:szCs w:val="28"/>
        </w:rPr>
        <w:t>GRADUATE OPPORTUNITIES</w:t>
      </w:r>
    </w:p>
    <w:p w:rsidR="003078F4" w:rsidRPr="00DB6A2B" w:rsidRDefault="003078F4" w:rsidP="003078F4">
      <w:pPr>
        <w:autoSpaceDE w:val="0"/>
        <w:autoSpaceDN w:val="0"/>
        <w:adjustRightInd w:val="0"/>
        <w:jc w:val="both"/>
        <w:rPr>
          <w:rFonts w:ascii="BookAntiqua-BoldItalic" w:hAnsi="BookAntiqua-BoldItalic" w:cs="BookAntiqua-BoldItalic"/>
          <w:b/>
          <w:bCs/>
          <w:i/>
          <w:iCs/>
          <w:sz w:val="28"/>
          <w:szCs w:val="28"/>
        </w:rPr>
      </w:pPr>
    </w:p>
    <w:p w:rsidR="003078F4" w:rsidRPr="00DB6A2B" w:rsidRDefault="003078F4" w:rsidP="003078F4">
      <w:pPr>
        <w:autoSpaceDE w:val="0"/>
        <w:autoSpaceDN w:val="0"/>
        <w:adjustRightInd w:val="0"/>
        <w:jc w:val="both"/>
        <w:rPr>
          <w:rFonts w:ascii="BookAntiqua" w:hAnsi="BookAntiqua" w:cs="BookAntiqua"/>
        </w:rPr>
      </w:pPr>
      <w:r w:rsidRPr="00DB6A2B">
        <w:rPr>
          <w:rFonts w:ascii="BookAntiqua" w:hAnsi="BookAntiqua" w:cs="BookAntiqua"/>
        </w:rPr>
        <w:t xml:space="preserve">The School of Child &amp; Youth Care at the University of Victoria offers an innovative graduate program, Master of Arts Program in Child and Youth Care and a Ph.D. program. The programs are designed to prepare child and youth care practitioners for leadership roles in advanced clinical practice, supervision, staff training and other senior support positions in services for children, youth and their families. </w:t>
      </w:r>
    </w:p>
    <w:p w:rsidR="003078F4" w:rsidRPr="00DB6A2B" w:rsidRDefault="003078F4" w:rsidP="003078F4">
      <w:pPr>
        <w:autoSpaceDE w:val="0"/>
        <w:autoSpaceDN w:val="0"/>
        <w:adjustRightInd w:val="0"/>
        <w:jc w:val="both"/>
      </w:pPr>
      <w:hyperlink r:id="rId4" w:history="1">
        <w:r w:rsidRPr="00DB6A2B">
          <w:rPr>
            <w:rStyle w:val="Hyperlink"/>
          </w:rPr>
          <w:t>http://www.cyc.uvic.ca/prospective/graduate/index.php</w:t>
        </w:r>
      </w:hyperlink>
    </w:p>
    <w:p w:rsidR="003078F4" w:rsidRPr="00DB6A2B" w:rsidRDefault="003078F4" w:rsidP="003078F4">
      <w:pPr>
        <w:autoSpaceDE w:val="0"/>
        <w:autoSpaceDN w:val="0"/>
        <w:adjustRightInd w:val="0"/>
        <w:jc w:val="both"/>
        <w:rPr>
          <w:rFonts w:ascii="BookAntiqua" w:hAnsi="BookAntiqua" w:cs="BookAntiqua"/>
          <w:color w:val="0000FF"/>
        </w:rPr>
      </w:pPr>
    </w:p>
    <w:p w:rsidR="003078F4" w:rsidRPr="00DB6A2B" w:rsidRDefault="003078F4" w:rsidP="003078F4">
      <w:pPr>
        <w:autoSpaceDE w:val="0"/>
        <w:autoSpaceDN w:val="0"/>
        <w:adjustRightInd w:val="0"/>
        <w:jc w:val="both"/>
        <w:rPr>
          <w:rFonts w:ascii="BookAntiqua" w:hAnsi="BookAntiqua" w:cs="BookAntiqua"/>
          <w:color w:val="000000"/>
        </w:rPr>
      </w:pPr>
      <w:r w:rsidRPr="00DB6A2B">
        <w:rPr>
          <w:rFonts w:ascii="BookAntiqua" w:hAnsi="BookAntiqua" w:cs="BookAntiqua"/>
          <w:color w:val="000000"/>
        </w:rPr>
        <w:t>The MA program at Brock University offers a unique multidisciplinary approach to childhood and youth through required foundation courses, electives and a research-based thesis. The program may be completed on a full-time or part-time basis.</w:t>
      </w:r>
    </w:p>
    <w:p w:rsidR="003078F4" w:rsidRPr="00DB6A2B" w:rsidRDefault="003078F4" w:rsidP="003078F4">
      <w:pPr>
        <w:autoSpaceDE w:val="0"/>
        <w:autoSpaceDN w:val="0"/>
        <w:adjustRightInd w:val="0"/>
        <w:jc w:val="both"/>
        <w:rPr>
          <w:rFonts w:ascii="BookAntiqua" w:hAnsi="BookAntiqua" w:cs="BookAntiqua"/>
          <w:color w:val="000000"/>
        </w:rPr>
      </w:pPr>
      <w:hyperlink r:id="rId5" w:history="1">
        <w:r w:rsidRPr="00DB6A2B">
          <w:rPr>
            <w:rStyle w:val="Hyperlink"/>
            <w:rFonts w:ascii="BookAntiqua" w:hAnsi="BookAntiqua"/>
          </w:rPr>
          <w:t>http://www.brocku.ca/social-sciences/undergraduate-programs/child-and-youth-studies</w:t>
        </w:r>
      </w:hyperlink>
      <w:r w:rsidRPr="00DB6A2B">
        <w:t xml:space="preserve"> </w:t>
      </w:r>
    </w:p>
    <w:p w:rsidR="003078F4" w:rsidRPr="00DB6A2B" w:rsidRDefault="003078F4" w:rsidP="003078F4">
      <w:pPr>
        <w:autoSpaceDE w:val="0"/>
        <w:autoSpaceDN w:val="0"/>
        <w:adjustRightInd w:val="0"/>
        <w:jc w:val="both"/>
        <w:rPr>
          <w:rFonts w:ascii="BookAntiqua" w:hAnsi="BookAntiqua" w:cs="BookAntiqua"/>
          <w:color w:val="0000FF"/>
        </w:rPr>
      </w:pPr>
    </w:p>
    <w:p w:rsidR="003078F4" w:rsidRPr="00DB6A2B" w:rsidRDefault="003078F4" w:rsidP="003078F4">
      <w:pPr>
        <w:autoSpaceDE w:val="0"/>
        <w:autoSpaceDN w:val="0"/>
        <w:adjustRightInd w:val="0"/>
        <w:jc w:val="both"/>
        <w:rPr>
          <w:rFonts w:ascii="BookAntiqua" w:hAnsi="BookAntiqua" w:cs="BookAntiqua"/>
        </w:rPr>
      </w:pPr>
      <w:r w:rsidRPr="00DB6A2B">
        <w:rPr>
          <w:rFonts w:ascii="BookAntiqua" w:hAnsi="BookAntiqua" w:cs="BookAntiqua"/>
        </w:rPr>
        <w:t>Mt. St. Vincent University in Halifax Nova Scotia offers an MA in Child and Youth Studies.</w:t>
      </w:r>
    </w:p>
    <w:p w:rsidR="003078F4" w:rsidRPr="00DB6A2B" w:rsidRDefault="003078F4" w:rsidP="003078F4">
      <w:pPr>
        <w:autoSpaceDE w:val="0"/>
        <w:autoSpaceDN w:val="0"/>
        <w:adjustRightInd w:val="0"/>
        <w:jc w:val="both"/>
        <w:rPr>
          <w:rFonts w:ascii="BookAntiqua" w:hAnsi="BookAntiqua" w:cs="BookAntiqua"/>
        </w:rPr>
      </w:pPr>
      <w:r w:rsidRPr="00DB6A2B">
        <w:rPr>
          <w:rFonts w:ascii="BookAntiqua" w:hAnsi="BookAntiqua" w:cs="BookAntiqua"/>
        </w:rPr>
        <w:t>The program is Internet supported.</w:t>
      </w:r>
    </w:p>
    <w:p w:rsidR="003078F4" w:rsidRPr="00DB6A2B" w:rsidRDefault="003078F4" w:rsidP="003078F4">
      <w:pPr>
        <w:autoSpaceDE w:val="0"/>
        <w:autoSpaceDN w:val="0"/>
        <w:adjustRightInd w:val="0"/>
        <w:jc w:val="both"/>
      </w:pPr>
      <w:hyperlink r:id="rId6" w:history="1">
        <w:r w:rsidRPr="00DB6A2B">
          <w:rPr>
            <w:rStyle w:val="Hyperlink"/>
            <w:rFonts w:ascii="BookAntiqua" w:hAnsi="BookAntiqua" w:cs="BookAntiqua"/>
          </w:rPr>
          <w:t>http://www.msvu.ca/en/home/programsdepartments/Arts_Science/professionalstudies/childandyouthstudy/default.aspx</w:t>
        </w:r>
      </w:hyperlink>
    </w:p>
    <w:p w:rsidR="003078F4" w:rsidRPr="00DB6A2B" w:rsidRDefault="003078F4" w:rsidP="003078F4">
      <w:pPr>
        <w:jc w:val="both"/>
        <w:rPr>
          <w:rFonts w:ascii="BookAntiqua" w:hAnsi="BookAntiqua"/>
        </w:rPr>
      </w:pPr>
    </w:p>
    <w:p w:rsidR="003078F4" w:rsidRPr="00DB6A2B" w:rsidRDefault="003078F4" w:rsidP="003078F4">
      <w:pPr>
        <w:autoSpaceDE w:val="0"/>
        <w:autoSpaceDN w:val="0"/>
        <w:adjustRightInd w:val="0"/>
        <w:jc w:val="both"/>
        <w:rPr>
          <w:rFonts w:ascii="BookAntiqua" w:hAnsi="BookAntiqua"/>
        </w:rPr>
      </w:pPr>
      <w:r w:rsidRPr="00DB6A2B">
        <w:rPr>
          <w:rFonts w:ascii="BookAntiqua" w:hAnsi="BookAntiqua"/>
        </w:rPr>
        <w:t>Ryerson University offers an M.A. in both Immigration and Settlement Studies and Early Childhood Studies.</w:t>
      </w:r>
    </w:p>
    <w:p w:rsidR="003078F4" w:rsidRPr="00DB6A2B" w:rsidRDefault="003078F4" w:rsidP="003078F4">
      <w:pPr>
        <w:autoSpaceDE w:val="0"/>
        <w:autoSpaceDN w:val="0"/>
        <w:adjustRightInd w:val="0"/>
        <w:jc w:val="both"/>
        <w:rPr>
          <w:rFonts w:ascii="BookAntiqua" w:hAnsi="BookAntiqua"/>
        </w:rPr>
      </w:pPr>
    </w:p>
    <w:p w:rsidR="003078F4" w:rsidRPr="00DB6A2B" w:rsidRDefault="003078F4" w:rsidP="003078F4">
      <w:pPr>
        <w:autoSpaceDE w:val="0"/>
        <w:autoSpaceDN w:val="0"/>
        <w:adjustRightInd w:val="0"/>
        <w:jc w:val="both"/>
        <w:rPr>
          <w:rFonts w:ascii="BookAntiqua" w:hAnsi="BookAntiqua"/>
        </w:rPr>
      </w:pPr>
      <w:r w:rsidRPr="00DB6A2B">
        <w:rPr>
          <w:rFonts w:ascii="BookAntiqua" w:hAnsi="BookAntiqua"/>
        </w:rPr>
        <w:t>Immigration and Settlement Studies (Ryerson)</w:t>
      </w:r>
    </w:p>
    <w:p w:rsidR="003078F4" w:rsidRPr="00DB6A2B" w:rsidRDefault="003078F4" w:rsidP="003078F4">
      <w:pPr>
        <w:autoSpaceDE w:val="0"/>
        <w:autoSpaceDN w:val="0"/>
        <w:adjustRightInd w:val="0"/>
        <w:jc w:val="both"/>
        <w:rPr>
          <w:rFonts w:ascii="BookAntiqua" w:hAnsi="BookAntiqua"/>
        </w:rPr>
      </w:pPr>
      <w:hyperlink r:id="rId7" w:history="1">
        <w:r w:rsidRPr="00DB6A2B">
          <w:rPr>
            <w:rStyle w:val="Hyperlink"/>
            <w:rFonts w:ascii="BookAntiqua" w:hAnsi="BookAntiqua"/>
          </w:rPr>
          <w:t>http://www.ryerson.ca/graduate/programs/immigration/admissions.html</w:t>
        </w:r>
      </w:hyperlink>
      <w:r w:rsidRPr="00DB6A2B">
        <w:rPr>
          <w:rFonts w:ascii="BookAntiqua" w:hAnsi="BookAntiqua"/>
        </w:rPr>
        <w:br/>
        <w:t xml:space="preserve"> </w:t>
      </w:r>
    </w:p>
    <w:p w:rsidR="003078F4" w:rsidRPr="00DB6A2B" w:rsidRDefault="003078F4" w:rsidP="003078F4">
      <w:pPr>
        <w:autoSpaceDE w:val="0"/>
        <w:autoSpaceDN w:val="0"/>
        <w:adjustRightInd w:val="0"/>
        <w:jc w:val="both"/>
        <w:rPr>
          <w:rFonts w:ascii="BookAntiqua" w:hAnsi="BookAntiqua"/>
        </w:rPr>
      </w:pPr>
      <w:r w:rsidRPr="00DB6A2B">
        <w:rPr>
          <w:rFonts w:ascii="BookAntiqua" w:hAnsi="BookAntiqua"/>
        </w:rPr>
        <w:t>Early Childhood Studies (Ryerson)</w:t>
      </w:r>
    </w:p>
    <w:p w:rsidR="003078F4" w:rsidRPr="00DB6A2B" w:rsidRDefault="003078F4" w:rsidP="003078F4">
      <w:pPr>
        <w:autoSpaceDE w:val="0"/>
        <w:autoSpaceDN w:val="0"/>
        <w:adjustRightInd w:val="0"/>
        <w:jc w:val="both"/>
        <w:rPr>
          <w:rFonts w:ascii="BookAntiqua" w:hAnsi="BookAntiqua"/>
        </w:rPr>
      </w:pPr>
      <w:hyperlink r:id="rId8" w:history="1">
        <w:r w:rsidRPr="00DB6A2B">
          <w:rPr>
            <w:rStyle w:val="Hyperlink"/>
            <w:rFonts w:ascii="BookAntiqua" w:hAnsi="BookAntiqua"/>
          </w:rPr>
          <w:t>http://www.ryerson.ca/ece/graduate/</w:t>
        </w:r>
      </w:hyperlink>
      <w:r w:rsidRPr="00DB6A2B">
        <w:rPr>
          <w:rFonts w:ascii="BookAntiqua" w:hAnsi="BookAntiqua"/>
        </w:rPr>
        <w:t xml:space="preserve"> </w:t>
      </w:r>
    </w:p>
    <w:p w:rsidR="003078F4" w:rsidRPr="00DB6A2B" w:rsidRDefault="003078F4" w:rsidP="003078F4">
      <w:pPr>
        <w:autoSpaceDE w:val="0"/>
        <w:autoSpaceDN w:val="0"/>
        <w:adjustRightInd w:val="0"/>
        <w:rPr>
          <w:rFonts w:ascii="Baskerville Old Face" w:hAnsi="Baskerville Old Face" w:cs="Arial"/>
          <w:b/>
          <w:bCs/>
          <w:i/>
          <w:iCs/>
          <w:sz w:val="28"/>
          <w:szCs w:val="28"/>
        </w:rPr>
      </w:pPr>
    </w:p>
    <w:p w:rsidR="005D6BEB" w:rsidRDefault="005D6BEB">
      <w:bookmarkStart w:id="0" w:name="_GoBack"/>
      <w:bookmarkEnd w:id="0"/>
    </w:p>
    <w:sectPr w:rsidR="005D6B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Antiqua-BoldItalic">
    <w:panose1 w:val="00000000000000000000"/>
    <w:charset w:val="00"/>
    <w:family w:val="roman"/>
    <w:notTrueType/>
    <w:pitch w:val="default"/>
    <w:sig w:usb0="00000003" w:usb1="00000000" w:usb2="00000000" w:usb3="00000000" w:csb0="00000001" w:csb1="00000000"/>
  </w:font>
  <w:font w:name="BookAntiqu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F4"/>
    <w:rsid w:val="003078F4"/>
    <w:rsid w:val="005D6B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9958D-7875-48A0-A928-944A8B6C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7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erson.ca/ece/graduate/" TargetMode="External"/><Relationship Id="rId3" Type="http://schemas.openxmlformats.org/officeDocument/2006/relationships/webSettings" Target="webSettings.xml"/><Relationship Id="rId7" Type="http://schemas.openxmlformats.org/officeDocument/2006/relationships/hyperlink" Target="http://www.ryerson.ca/graduate/programs/immigration/admiss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vu.ca/en/home/programsdepartments/Arts_Science/professionalstudies/childandyouthstudy/default.aspx" TargetMode="External"/><Relationship Id="rId5" Type="http://schemas.openxmlformats.org/officeDocument/2006/relationships/hyperlink" Target="http://www.brocku.ca/social-sciences/undergraduate-programs/child-and-youth-studies" TargetMode="External"/><Relationship Id="rId10" Type="http://schemas.openxmlformats.org/officeDocument/2006/relationships/theme" Target="theme/theme1.xml"/><Relationship Id="rId4" Type="http://schemas.openxmlformats.org/officeDocument/2006/relationships/hyperlink" Target="http://www.cyc.uvic.ca/prospective/graduate/index.ph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CYCP1</dc:creator>
  <cp:keywords/>
  <dc:description/>
  <cp:lastModifiedBy>CYCP1</cp:lastModifiedBy>
  <cp:revision>1</cp:revision>
  <dcterms:created xsi:type="dcterms:W3CDTF">2019-06-05T16:29:00Z</dcterms:created>
  <dcterms:modified xsi:type="dcterms:W3CDTF">2019-06-05T16:29:00Z</dcterms:modified>
</cp:coreProperties>
</file>